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eastAsia="NSimSun" w:cs="Times New Roman"/>
          <w:color w:val="auto"/>
          <w:kern w:val="2"/>
          <w:sz w:val="24"/>
          <w:szCs w:val="24"/>
          <w:lang w:eastAsia="zh-CN"/>
        </w:rPr>
        <w:pict>
          <v:shape id="Picture Frame 1025" o:spid="_x0000_s1026" type="#_x0000_t75" style="height:58.9pt;width:34.15pt;rotation:0f;" o:ole="f" fillcolor="#FFFFFF" filled="t" o:preferrelative="t" stroked="f" coordorigin="0,0" coordsize="21600,21600">
            <v:imagedata cropleft="-379f" croptop="-221f" cropright="-379f" cropbottom="-221f" gain="65536f" blacklevel="0f" gamma="0" o:title="" r:id="rId5"/>
            <o:lock v:ext="edit" position="f" selection="f" grouping="f" rotation="f" cropping="f" text="f" aspectratio="t"/>
            <v:textbox inset="0.05pt,0.05pt,0.05pt,0.05pt"/>
            <w10:wrap type="none"/>
            <w10:anchorlock/>
          </v:shape>
        </w:pict>
      </w:r>
    </w:p>
    <w:p>
      <w:pPr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ГРАД ЗРЕЊАНИН</w:t>
      </w:r>
    </w:p>
    <w:p>
      <w:pPr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ГРАДСКА УПРАВА</w:t>
      </w:r>
    </w:p>
    <w:p>
      <w:pPr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ОДЕЉЕЊЕ ЗА УРБАНИЗАМ</w:t>
      </w:r>
    </w:p>
    <w:p>
      <w:pPr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ОДСЕК ЗА САОБРАЋАЈ</w:t>
      </w:r>
    </w:p>
    <w:p>
      <w:pPr>
        <w:jc w:val="both"/>
        <w:rPr>
          <w:rFonts w:hint="default" w:ascii="Times New Roman" w:hAnsi="Times New Roman" w:cs="Times New Roman"/>
          <w:bCs w:val="0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Cs w:val="0"/>
          <w:sz w:val="24"/>
          <w:szCs w:val="24"/>
          <w:lang/>
        </w:rPr>
      </w:pPr>
    </w:p>
    <w:p>
      <w:pPr>
        <w:pStyle w:val="15"/>
        <w:spacing w:after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ПРЕДМЕТ: ЗАХТЕВ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</w:rPr>
        <w:t>ЗА OДОБРЕЊЕ ЗА ОБАВЉАЊЕ ЛИМО СЕРВИСА НА ТЕРИТОРИЈИ ГРАДА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 w:cs="Times New Roman"/>
          <w:lang/>
        </w:rPr>
        <w:t>зрењанина</w:t>
      </w:r>
    </w:p>
    <w:p>
      <w:pPr>
        <w:jc w:val="both"/>
        <w:rPr>
          <w:rFonts w:hint="default" w:ascii="Times New Roman" w:hAnsi="Times New Roman" w:cs="Times New Roman"/>
          <w:bCs w:val="0"/>
          <w:sz w:val="24"/>
          <w:szCs w:val="24"/>
          <w:lang/>
        </w:rPr>
      </w:pPr>
    </w:p>
    <w:p>
      <w:pPr>
        <w:pStyle w:val="16"/>
        <w:spacing w:after="0" w:line="360" w:lineRule="auto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</w:rPr>
        <w:t>На основу члана 137а. Закона о превозу путника у друмском саобраћају („Службени гласник РС“ бр. 68/15</w:t>
      </w:r>
      <w:r>
        <w:rPr>
          <w:rFonts w:hint="default" w:ascii="Times New Roman" w:hAnsi="Times New Roman" w:cs="Times New Roman"/>
          <w:lang w:val="en-US"/>
        </w:rPr>
        <w:t xml:space="preserve">, </w:t>
      </w:r>
      <w:r>
        <w:rPr>
          <w:rFonts w:hint="default" w:ascii="Times New Roman" w:hAnsi="Times New Roman" w:cs="Times New Roman"/>
          <w:lang/>
        </w:rPr>
        <w:t xml:space="preserve">41/18, </w:t>
      </w:r>
      <w:r>
        <w:rPr>
          <w:rFonts w:hint="default" w:ascii="Times New Roman" w:hAnsi="Times New Roman" w:cs="Times New Roman"/>
        </w:rPr>
        <w:t>4</w:t>
      </w:r>
      <w:r>
        <w:rPr>
          <w:rFonts w:hint="default" w:ascii="Times New Roman" w:hAnsi="Times New Roman" w:cs="Times New Roman"/>
          <w:lang/>
        </w:rPr>
        <w:t>4</w:t>
      </w:r>
      <w:r>
        <w:rPr>
          <w:rFonts w:hint="default" w:ascii="Times New Roman" w:hAnsi="Times New Roman" w:cs="Times New Roman"/>
        </w:rPr>
        <w:t>/18 др. Закон</w:t>
      </w:r>
      <w:r>
        <w:rPr>
          <w:rFonts w:hint="default" w:ascii="Times New Roman" w:hAnsi="Times New Roman" w:cs="Times New Roman"/>
          <w:lang/>
        </w:rPr>
        <w:t xml:space="preserve">, </w:t>
      </w:r>
      <w:r>
        <w:rPr>
          <w:rFonts w:hint="default" w:ascii="Times New Roman" w:hAnsi="Times New Roman" w:cs="Times New Roman"/>
        </w:rPr>
        <w:t>83/18</w:t>
      </w:r>
      <w:r>
        <w:rPr>
          <w:rFonts w:hint="default" w:ascii="Times New Roman" w:hAnsi="Times New Roman" w:cs="Times New Roman"/>
          <w:lang/>
        </w:rPr>
        <w:t>, 31/19 и 9/20</w:t>
      </w:r>
      <w:r>
        <w:rPr>
          <w:rFonts w:hint="default" w:ascii="Times New Roman" w:hAnsi="Times New Roman" w:cs="Times New Roman"/>
        </w:rPr>
        <w:t xml:space="preserve">), подносим захтев за одобрење за обављање лимо сервиса на територији Града </w:t>
      </w:r>
      <w:r>
        <w:rPr>
          <w:rFonts w:hint="default" w:ascii="Times New Roman" w:hAnsi="Times New Roman" w:cs="Times New Roman"/>
          <w:lang/>
        </w:rPr>
        <w:t>Зрењанина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Cs/>
        </w:rPr>
        <w:t>_____________________________________________________________</w:t>
      </w:r>
      <w:r>
        <w:rPr>
          <w:rFonts w:hint="default" w:ascii="Times New Roman" w:hAnsi="Times New Roman" w:cs="Times New Roman"/>
          <w:bCs/>
          <w:lang w:val="en-US"/>
        </w:rPr>
        <w:t>_________________</w:t>
      </w:r>
      <w:r>
        <w:rPr>
          <w:rFonts w:hint="default" w:ascii="Times New Roman" w:hAnsi="Times New Roman" w:cs="Times New Roman"/>
          <w:bCs/>
        </w:rPr>
        <w:t>__</w:t>
      </w:r>
      <w:r>
        <w:rPr>
          <w:rFonts w:hint="default" w:ascii="Times New Roman" w:hAnsi="Times New Roman" w:cs="Times New Roman"/>
          <w:bCs/>
          <w:lang/>
        </w:rPr>
        <w:t xml:space="preserve"> </w:t>
      </w:r>
      <w:r>
        <w:rPr>
          <w:rFonts w:hint="default" w:ascii="Times New Roman" w:hAnsi="Times New Roman" w:cs="Times New Roman"/>
          <w:bCs/>
        </w:rPr>
        <w:t>(</w:t>
      </w:r>
      <w:r>
        <w:rPr>
          <w:rFonts w:hint="default" w:ascii="Times New Roman" w:hAnsi="Times New Roman" w:cs="Times New Roman"/>
        </w:rPr>
        <w:t>име и презиме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 w:cs="Times New Roman"/>
        </w:rPr>
        <w:t>предузетника/пословно име привредног друштва</w:t>
      </w:r>
      <w:r>
        <w:rPr>
          <w:rFonts w:hint="default" w:ascii="Times New Roman" w:hAnsi="Times New Roman" w:cs="Times New Roman"/>
          <w:bCs/>
        </w:rPr>
        <w:t>)</w:t>
      </w:r>
      <w:r>
        <w:rPr>
          <w:rFonts w:hint="default" w:ascii="Times New Roman" w:hAnsi="Times New Roman" w:cs="Times New Roman"/>
          <w:bCs/>
          <w:lang w:val="en-US"/>
        </w:rPr>
        <w:t>,</w:t>
      </w:r>
      <w:r>
        <w:rPr>
          <w:rFonts w:hint="default" w:ascii="Times New Roman" w:hAnsi="Times New Roman" w:cs="Times New Roman"/>
          <w:bCs/>
        </w:rPr>
        <w:t xml:space="preserve"> МБ______________________</w:t>
      </w:r>
      <w:r>
        <w:rPr>
          <w:rFonts w:hint="default" w:ascii="Times New Roman" w:hAnsi="Times New Roman" w:cs="Times New Roman"/>
          <w:bCs/>
          <w:lang w:val="en-US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sz w:val="24"/>
          <w:szCs w:val="24"/>
          <w:u w:val="single"/>
          <w:lang/>
        </w:rPr>
      </w:pPr>
    </w:p>
    <w:p>
      <w:pPr>
        <w:rPr>
          <w:rFonts w:hint="default" w:ascii="Times New Roman" w:hAnsi="Times New Roman" w:cs="Times New Roman"/>
          <w:b/>
          <w:sz w:val="20"/>
          <w:u w:val="single"/>
          <w:lang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/>
        </w:rPr>
        <w:t>Уз захтев за одобрење достављам :</w:t>
      </w:r>
    </w:p>
    <w:tbl>
      <w:tblPr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9"/>
        <w:gridCol w:w="5813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РБ</w:t>
            </w: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Документа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Форма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Акт о регистрацији привредних субјеката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Фотокопија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 xml:space="preserve">Доказ да је возач путничког возила запослен код привредног друштва односно предузетника 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Фотокопија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Доказ да путничко возило испуњава услове прописане Законом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отокопија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Доказ да возач путничког возила испуњава услове прописане Законом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отокопија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 xml:space="preserve">Доказ о плаћеној градској административној такси 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Оригинал</w:t>
            </w:r>
          </w:p>
        </w:tc>
      </w:tr>
    </w:tbl>
    <w:p>
      <w:pPr>
        <w:pStyle w:val="16"/>
        <w:spacing w:after="0" w:line="360" w:lineRule="auto"/>
        <w:ind w:firstLine="0"/>
        <w:rPr>
          <w:rFonts w:hint="default" w:ascii="Times New Roman" w:hAnsi="Times New Roman" w:cs="Times New Roman"/>
        </w:rPr>
      </w:pPr>
    </w:p>
    <w:p>
      <w:pPr>
        <w:pStyle w:val="16"/>
        <w:spacing w:after="0" w:line="360" w:lineRule="auto"/>
        <w:ind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</w:t>
      </w:r>
      <w:r>
        <w:rPr>
          <w:rFonts w:hint="default" w:ascii="Times New Roman" w:hAnsi="Times New Roman" w:cs="Times New Roman"/>
          <w:lang/>
        </w:rPr>
        <w:t xml:space="preserve"> и 95/18-аутентично тумачење</w:t>
      </w:r>
      <w:r>
        <w:rPr>
          <w:rFonts w:hint="default" w:ascii="Times New Roman" w:hAnsi="Times New Roman" w:cs="Times New Roman"/>
        </w:rPr>
        <w:t>), којом је прописано да у поступку који се покреће по захтеву странке орган може</w:t>
      </w:r>
      <w:r>
        <w:rPr>
          <w:rFonts w:hint="default" w:ascii="Times New Roman" w:hAnsi="Times New Roman" w:cs="Times New Roman"/>
          <w:color w:val="FF0000"/>
        </w:rPr>
        <w:t xml:space="preserve"> </w:t>
      </w:r>
      <w:r>
        <w:rPr>
          <w:rFonts w:hint="default"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16"/>
        <w:spacing w:after="0" w:line="360" w:lineRule="auto"/>
        <w:ind w:firstLine="0"/>
        <w:rPr>
          <w:rFonts w:hint="default" w:ascii="Times New Roman" w:hAnsi="Times New Roman" w:cs="Times New Roman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2"/>
        <w:gridCol w:w="4831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ОЗНАЧИТЕ ЗНАКОМ X У ПОЉИМА ИСПОД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РБ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/>
              </w:rPr>
              <w:t>Достављам 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Акт о регистрацији привредних субјеката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FFFFFF"/>
                <w:sz w:val="24"/>
                <w:szCs w:val="24"/>
                <w:lang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/>
        </w:rPr>
      </w:pPr>
    </w:p>
    <w:p>
      <w:pPr>
        <w:jc w:val="both"/>
      </w:pPr>
      <w:r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/>
        </w:rPr>
        <w:t>Напомена: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>Градска управа града Зрењанина врши увид, прибавља и обрађује податке о чињеницама о којима се води службена евиденција на територији Републике Србије, осим ако странка изричито изјави да ће личне податке да прибави сама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Ако се странка изјасни да ће личне податке да прибави сама, па у одређеном року не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>поднесе исте, захтев за покретање поступка сматраће се неуредним.</w:t>
      </w:r>
    </w:p>
    <w:p>
      <w:pPr>
        <w:jc w:val="both"/>
        <w:rPr>
          <w:rFonts w:hint="default" w:ascii="Times New Roman" w:hAnsi="Times New Roman" w:cs="Times New Roman"/>
          <w:bCs w:val="0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Cs w:val="0"/>
          <w:sz w:val="24"/>
          <w:szCs w:val="24"/>
          <w:lang/>
        </w:rPr>
      </w:pPr>
    </w:p>
    <w:p>
      <w:pPr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Рок за решавање предмета: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>30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дана од дана подношења потпуног предмета (захтев са комплетном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>документацијом).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</w:pPr>
    </w:p>
    <w:p>
      <w:pPr>
        <w:jc w:val="both"/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Градску административну таксу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у износу од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600,00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динара уплатити на рачун број 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840-742241843-03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са моделом 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97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и позивом на број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51-242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. Сврха уплате: 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Градска административна такса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 xml:space="preserve">. Прималац: 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Град Зрењанин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  <w:t>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c>
          <w:tcPr>
            <w:tcW w:w="3212" w:type="dxa"/>
            <w:tcBorders>
              <w:bottom w:val="single" w:color="000000" w:sz="0" w:space="0"/>
            </w:tcBorders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single" w:color="000000" w:sz="0" w:space="0"/>
            </w:tcBorders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tcBorders>
              <w:top w:val="single" w:color="000000" w:sz="0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Место и датум</w:t>
            </w:r>
          </w:p>
        </w:tc>
        <w:tc>
          <w:tcPr>
            <w:tcW w:w="3213" w:type="dxa"/>
            <w:shd w:val="clear" w:color="auto" w:fill="auto"/>
            <w:vAlign w:val="center"/>
          </w:tcPr>
          <w:p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color="000000" w:sz="0" w:space="0"/>
            </w:tcBorders>
            <w:shd w:val="clear" w:color="auto" w:fill="auto"/>
            <w:vAlign w:val="center"/>
          </w:tcPr>
          <w:p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Потпис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/>
        </w:rPr>
      </w:pPr>
    </w:p>
    <w:p/>
    <w:sectPr>
      <w:footnotePr>
        <w:pos w:val="beneathText"/>
        <w:numFmt w:val="decimal"/>
      </w:footnotePr>
      <w:pgSz w:w="11906" w:h="16838"/>
      <w:pgMar w:top="1134" w:right="1134" w:bottom="1134" w:left="1134" w:header="708" w:footer="708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/>
      <w:suppressAutoHyphens/>
    </w:pPr>
    <w:rPr>
      <w:rFonts w:ascii="Liberation Serif" w:hAnsi="Liberation Serif" w:eastAsia="NSimSun" w:cs="Arial"/>
      <w:color w:val="auto"/>
      <w:kern w:val="2"/>
      <w:sz w:val="24"/>
      <w:szCs w:val="24"/>
      <w:lang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4">
    <w:name w:val="Table Contents"/>
    <w:basedOn w:val="1"/>
    <w:uiPriority w:val="6"/>
    <w:pPr>
      <w:suppressLineNumbers/>
    </w:pPr>
  </w:style>
  <w:style w:type="paragraph" w:customStyle="1" w:styleId="15">
    <w:name w:val="naslov"/>
    <w:basedOn w:val="1"/>
    <w:qFormat/>
    <w:uiPriority w:val="0"/>
    <w:pPr>
      <w:spacing w:after="200" w:line="276" w:lineRule="auto"/>
    </w:pPr>
    <w:rPr>
      <w:rFonts w:eastAsia="Calibri"/>
      <w:b/>
      <w:caps/>
      <w:color w:val="000000"/>
      <w:sz w:val="24"/>
      <w:szCs w:val="24"/>
      <w:lang w:eastAsia="en-US"/>
    </w:rPr>
  </w:style>
  <w:style w:type="paragraph" w:customStyle="1" w:styleId="16">
    <w:name w:val="tekst dokumenta"/>
    <w:basedOn w:val="1"/>
    <w:qFormat/>
    <w:uiPriority w:val="0"/>
    <w:pPr>
      <w:spacing w:after="200" w:line="276" w:lineRule="auto"/>
      <w:ind w:firstLine="720"/>
      <w:jc w:val="both"/>
    </w:pPr>
    <w:rPr>
      <w:rFonts w:eastAsia="Calibri"/>
      <w:color w:val="000000"/>
      <w:lang w:eastAsia="en-US"/>
    </w:rPr>
  </w:style>
  <w:style w:type="character" w:customStyle="1" w:styleId="17">
    <w:name w:val="Body text (6)_"/>
    <w:uiPriority w:val="99"/>
    <w:rPr>
      <w:rFonts w:hint="default" w:ascii="Times New Roman" w:hAnsi="Times New Roman" w:cs="Times New Roman"/>
      <w:sz w:val="23"/>
      <w:szCs w:val="23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mpetrovic</dc:creator>
  <cp:lastModifiedBy>mpetrovic</cp:lastModifiedBy>
  <cp:lastPrinted>2021-06-02T12:13:21Z</cp:lastPrinted>
  <dcterms:modified xsi:type="dcterms:W3CDTF">2021-06-02T12:19:46Z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